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EF1A5F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第四章 化学反应与电能 </w:t>
      </w:r>
    </w:p>
    <w:p w14:paraId="1A4BEB0F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第三节 金属的腐蚀与防护</w:t>
      </w:r>
    </w:p>
    <w:p w14:paraId="042AEFB6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7E3ABD9B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一、金属的腐蚀</w:t>
      </w:r>
    </w:p>
    <w:p w14:paraId="2E88CEC2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1．金属腐蚀的本质</w:t>
      </w:r>
    </w:p>
    <w:p w14:paraId="5170AE3C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金属原子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</w:t>
      </w:r>
      <w:r>
        <w:rPr>
          <w:rFonts w:ascii="Times New Roman" w:hAnsi="Times New Roman" w:eastAsia="宋体" w:cs="Times New Roman"/>
          <w:szCs w:val="21"/>
        </w:rPr>
        <w:t>变为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</w:t>
      </w:r>
      <w:r>
        <w:rPr>
          <w:rFonts w:ascii="Times New Roman" w:hAnsi="Times New Roman" w:eastAsia="宋体" w:cs="Times New Roman"/>
          <w:szCs w:val="21"/>
        </w:rPr>
        <w:t>，金属发生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6AD911C1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2．金属腐蚀的类型</w:t>
      </w:r>
    </w:p>
    <w:p w14:paraId="248B10C7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(1)化学腐蚀与电化学腐蚀</w:t>
      </w:r>
    </w:p>
    <w:tbl>
      <w:tblPr>
        <w:tblStyle w:val="15"/>
        <w:tblW w:w="74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2916"/>
        <w:gridCol w:w="3544"/>
      </w:tblGrid>
      <w:tr w14:paraId="675FF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" w:type="dxa"/>
            <w:shd w:val="clear" w:color="auto" w:fill="auto"/>
            <w:vAlign w:val="center"/>
          </w:tcPr>
          <w:p w14:paraId="060F58EB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类型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15D2F2CF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化学腐蚀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8B9B4F5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电化学腐蚀</w:t>
            </w:r>
          </w:p>
        </w:tc>
      </w:tr>
      <w:tr w14:paraId="54BC6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" w:type="dxa"/>
            <w:shd w:val="clear" w:color="auto" w:fill="auto"/>
            <w:vAlign w:val="center"/>
          </w:tcPr>
          <w:p w14:paraId="67DEED07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条件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6E380274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金属跟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            </w:t>
            </w:r>
            <w:r>
              <w:rPr>
                <w:rFonts w:ascii="Times New Roman" w:hAnsi="Times New Roman" w:eastAsia="宋体" w:cs="Times New Roman"/>
                <w:szCs w:val="21"/>
              </w:rPr>
              <w:t>接触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5C2FEF8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不纯金属或合金跟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             </w:t>
            </w:r>
            <w:r>
              <w:rPr>
                <w:rFonts w:ascii="Times New Roman" w:hAnsi="Times New Roman" w:eastAsia="宋体" w:cs="Times New Roman"/>
                <w:szCs w:val="21"/>
              </w:rPr>
              <w:t>接触</w:t>
            </w:r>
          </w:p>
        </w:tc>
      </w:tr>
      <w:tr w14:paraId="74F48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" w:type="dxa"/>
            <w:shd w:val="clear" w:color="auto" w:fill="auto"/>
            <w:vAlign w:val="center"/>
          </w:tcPr>
          <w:p w14:paraId="59CB80C6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现象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6F180398">
            <w:pPr>
              <w:tabs>
                <w:tab w:val="left" w:pos="3544"/>
              </w:tabs>
              <w:snapToGrid w:val="0"/>
              <w:spacing w:line="360" w:lineRule="auto"/>
              <w:ind w:firstLine="632" w:firstLineChars="300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</w:rPr>
              <w:t>_____</w:t>
            </w:r>
            <w:r>
              <w:rPr>
                <w:rFonts w:ascii="Times New Roman" w:hAnsi="Times New Roman" w:eastAsia="宋体" w:cs="Times New Roman"/>
                <w:szCs w:val="21"/>
              </w:rPr>
              <w:t>电流产生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74ECBFE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     </w:t>
            </w:r>
            <w:r>
              <w:rPr>
                <w:rFonts w:ascii="Times New Roman" w:hAnsi="Times New Roman" w:eastAsia="宋体" w:cs="Times New Roman"/>
                <w:szCs w:val="21"/>
              </w:rPr>
              <w:t>电流产生</w:t>
            </w:r>
          </w:p>
        </w:tc>
      </w:tr>
      <w:tr w14:paraId="1A7BB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" w:type="dxa"/>
            <w:shd w:val="clear" w:color="auto" w:fill="auto"/>
            <w:vAlign w:val="center"/>
          </w:tcPr>
          <w:p w14:paraId="63E40A70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本质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3E714BB8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金属被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_____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B72B44D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较活泼金属被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_____</w:t>
            </w:r>
          </w:p>
        </w:tc>
      </w:tr>
      <w:tr w14:paraId="5BA6A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" w:type="dxa"/>
            <w:shd w:val="clear" w:color="auto" w:fill="auto"/>
            <w:vAlign w:val="center"/>
          </w:tcPr>
          <w:p w14:paraId="17D01DB5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联系</w:t>
            </w:r>
          </w:p>
        </w:tc>
        <w:tc>
          <w:tcPr>
            <w:tcW w:w="6460" w:type="dxa"/>
            <w:gridSpan w:val="2"/>
            <w:shd w:val="clear" w:color="auto" w:fill="auto"/>
            <w:vAlign w:val="center"/>
          </w:tcPr>
          <w:p w14:paraId="26105557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两者往往同时发生，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     </w:t>
            </w:r>
            <w:r>
              <w:rPr>
                <w:rFonts w:ascii="Times New Roman" w:hAnsi="Times New Roman" w:eastAsia="宋体" w:cs="Times New Roman"/>
                <w:szCs w:val="21"/>
              </w:rPr>
              <w:t>腐蚀更普遍</w:t>
            </w:r>
          </w:p>
        </w:tc>
      </w:tr>
    </w:tbl>
    <w:p w14:paraId="227B7842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(2)析氢腐蚀与吸氧腐蚀</w:t>
      </w:r>
    </w:p>
    <w:p w14:paraId="75C14E18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以钢铁的腐蚀为例进行分析：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709"/>
        <w:gridCol w:w="2551"/>
        <w:gridCol w:w="3077"/>
      </w:tblGrid>
      <w:tr w14:paraId="0AE23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2" w:type="dxa"/>
            <w:gridSpan w:val="2"/>
            <w:vAlign w:val="center"/>
          </w:tcPr>
          <w:p w14:paraId="13DDF1EC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类型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496A04F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析氢腐蚀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6190CBAB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吸氧腐蚀</w:t>
            </w:r>
          </w:p>
        </w:tc>
      </w:tr>
      <w:tr w14:paraId="6F675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2" w:type="dxa"/>
            <w:gridSpan w:val="2"/>
            <w:vAlign w:val="center"/>
          </w:tcPr>
          <w:p w14:paraId="23934856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条件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44AC11D">
            <w:pPr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__________________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22DF6661">
            <w:pPr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_______________________</w:t>
            </w:r>
          </w:p>
        </w:tc>
      </w:tr>
      <w:tr w14:paraId="4A480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3" w:type="dxa"/>
            <w:vMerge w:val="restart"/>
            <w:vAlign w:val="center"/>
          </w:tcPr>
          <w:p w14:paraId="6BD4BBAE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电极反应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30F6B9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负极</w:t>
            </w:r>
          </w:p>
        </w:tc>
        <w:tc>
          <w:tcPr>
            <w:tcW w:w="5628" w:type="dxa"/>
            <w:gridSpan w:val="2"/>
            <w:shd w:val="clear" w:color="auto" w:fill="auto"/>
            <w:vAlign w:val="center"/>
          </w:tcPr>
          <w:p w14:paraId="0076026F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Fe－2e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－</w:t>
            </w:r>
            <w:r>
              <w:rPr>
                <w:rFonts w:ascii="Times New Roman" w:hAnsi="Times New Roman" w:eastAsia="宋体" w:cs="Times New Roman"/>
                <w:spacing w:val="-16"/>
                <w:szCs w:val="21"/>
              </w:rPr>
              <w:t>==</w:t>
            </w:r>
            <w:r>
              <w:rPr>
                <w:rFonts w:ascii="Times New Roman" w:hAnsi="Times New Roman" w:eastAsia="宋体" w:cs="Times New Roman"/>
                <w:szCs w:val="21"/>
              </w:rPr>
              <w:t>=Fe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2＋</w:t>
            </w:r>
          </w:p>
        </w:tc>
      </w:tr>
      <w:tr w14:paraId="59D76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3" w:type="dxa"/>
            <w:vMerge w:val="continue"/>
            <w:vAlign w:val="center"/>
          </w:tcPr>
          <w:p w14:paraId="4928A1EE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D90B57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正极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F94E751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2H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＋</w:t>
            </w:r>
            <w:r>
              <w:rPr>
                <w:rFonts w:ascii="Times New Roman" w:hAnsi="Times New Roman" w:eastAsia="宋体" w:cs="Times New Roman"/>
                <w:szCs w:val="21"/>
              </w:rPr>
              <w:t>＋2e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－</w:t>
            </w:r>
            <w:r>
              <w:rPr>
                <w:rFonts w:ascii="Times New Roman" w:hAnsi="Times New Roman" w:eastAsia="宋体" w:cs="Times New Roman"/>
                <w:spacing w:val="-16"/>
                <w:szCs w:val="21"/>
              </w:rPr>
              <w:t>==</w:t>
            </w:r>
            <w:r>
              <w:rPr>
                <w:rFonts w:ascii="Times New Roman" w:hAnsi="Times New Roman" w:eastAsia="宋体" w:cs="Times New Roman"/>
                <w:szCs w:val="21"/>
              </w:rPr>
              <w:t>=H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↑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4E7AD8AE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O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＋2H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O＋4e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－</w:t>
            </w:r>
            <w:r>
              <w:rPr>
                <w:rFonts w:ascii="Times New Roman" w:hAnsi="Times New Roman" w:eastAsia="宋体" w:cs="Times New Roman"/>
                <w:spacing w:val="-16"/>
                <w:szCs w:val="21"/>
              </w:rPr>
              <w:t>==</w:t>
            </w:r>
            <w:r>
              <w:rPr>
                <w:rFonts w:ascii="Times New Roman" w:hAnsi="Times New Roman" w:eastAsia="宋体" w:cs="Times New Roman"/>
                <w:szCs w:val="21"/>
              </w:rPr>
              <w:t>=4OH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－</w:t>
            </w:r>
          </w:p>
        </w:tc>
      </w:tr>
      <w:tr w14:paraId="16D88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2" w:type="dxa"/>
            <w:gridSpan w:val="2"/>
            <w:vAlign w:val="center"/>
          </w:tcPr>
          <w:p w14:paraId="37551502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总反应式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613BAC0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Fe＋2H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＋</w:t>
            </w:r>
            <w:r>
              <w:rPr>
                <w:rFonts w:ascii="Times New Roman" w:hAnsi="Times New Roman" w:eastAsia="宋体" w:cs="Times New Roman"/>
                <w:spacing w:val="-16"/>
                <w:szCs w:val="21"/>
              </w:rPr>
              <w:t>==</w:t>
            </w:r>
            <w:r>
              <w:rPr>
                <w:rFonts w:ascii="Times New Roman" w:hAnsi="Times New Roman" w:eastAsia="宋体" w:cs="Times New Roman"/>
                <w:szCs w:val="21"/>
              </w:rPr>
              <w:t>=Fe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2＋</w:t>
            </w:r>
            <w:r>
              <w:rPr>
                <w:rFonts w:ascii="Times New Roman" w:hAnsi="Times New Roman" w:eastAsia="宋体" w:cs="Times New Roman"/>
                <w:szCs w:val="21"/>
              </w:rPr>
              <w:t>＋H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↑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4DF04D76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2Fe＋O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＋2H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O</w:t>
            </w:r>
            <w:r>
              <w:rPr>
                <w:rFonts w:ascii="Times New Roman" w:hAnsi="Times New Roman" w:eastAsia="宋体" w:cs="Times New Roman"/>
                <w:spacing w:val="-16"/>
                <w:szCs w:val="21"/>
              </w:rPr>
              <w:t>==</w:t>
            </w:r>
            <w:r>
              <w:rPr>
                <w:rFonts w:ascii="Times New Roman" w:hAnsi="Times New Roman" w:eastAsia="宋体" w:cs="Times New Roman"/>
                <w:szCs w:val="21"/>
              </w:rPr>
              <w:t>=2Fe(OH)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</w:p>
        </w:tc>
      </w:tr>
      <w:tr w14:paraId="2D798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2" w:type="dxa"/>
            <w:gridSpan w:val="2"/>
            <w:vAlign w:val="center"/>
          </w:tcPr>
          <w:p w14:paraId="0D02D6C3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联系</w:t>
            </w:r>
          </w:p>
        </w:tc>
        <w:tc>
          <w:tcPr>
            <w:tcW w:w="5628" w:type="dxa"/>
            <w:gridSpan w:val="2"/>
            <w:shd w:val="clear" w:color="auto" w:fill="auto"/>
            <w:vAlign w:val="center"/>
          </w:tcPr>
          <w:p w14:paraId="40F5B6FB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___________</w:t>
            </w:r>
            <w:r>
              <w:rPr>
                <w:rFonts w:ascii="Times New Roman" w:hAnsi="Times New Roman" w:eastAsia="宋体" w:cs="Times New Roman"/>
                <w:szCs w:val="21"/>
              </w:rPr>
              <w:t>更普遍</w:t>
            </w:r>
          </w:p>
        </w:tc>
      </w:tr>
    </w:tbl>
    <w:p w14:paraId="295FFAFF">
      <w:pPr>
        <w:spacing w:line="420" w:lineRule="exact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二、金属的防护</w:t>
      </w:r>
    </w:p>
    <w:p w14:paraId="622CC973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(1)电化学防护</w:t>
      </w:r>
    </w:p>
    <w:p w14:paraId="6B391F2F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Cambria Math" w:hAnsi="Cambria Math" w:eastAsia="宋体" w:cs="Cambria Math"/>
          <w:sz w:val="18"/>
          <w:szCs w:val="18"/>
        </w:rPr>
        <w:t>①</w:t>
      </w:r>
      <w:r>
        <w:rPr>
          <w:rFonts w:ascii="Times New Roman" w:hAnsi="Times New Roman" w:eastAsia="宋体" w:cs="Times New Roman"/>
          <w:sz w:val="18"/>
          <w:szCs w:val="18"/>
        </w:rPr>
        <w:t>牺牲阳极的阴极保护法——</w:t>
      </w:r>
      <w:r>
        <w:rPr>
          <w:rFonts w:hint="eastAsia" w:ascii="Times New Roman" w:hAnsi="Times New Roman" w:eastAsia="宋体" w:cs="Times New Roman"/>
          <w:sz w:val="18"/>
          <w:szCs w:val="18"/>
          <w:u w:val="thick"/>
        </w:rPr>
        <w:t xml:space="preserve">           </w:t>
      </w:r>
      <w:r>
        <w:rPr>
          <w:rFonts w:ascii="Times New Roman" w:hAnsi="Times New Roman" w:eastAsia="宋体" w:cs="Times New Roman"/>
          <w:sz w:val="18"/>
          <w:szCs w:val="18"/>
        </w:rPr>
        <w:t>原理</w:t>
      </w:r>
    </w:p>
    <w:p w14:paraId="096E492F">
      <w:pPr>
        <w:spacing w:line="420" w:lineRule="exac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a．</w:t>
      </w:r>
      <w:r>
        <w:rPr>
          <w:rFonts w:hint="eastAsia" w:ascii="Times New Roman" w:hAnsi="Times New Roman" w:eastAsia="宋体" w:cs="Times New Roman"/>
          <w:sz w:val="18"/>
          <w:szCs w:val="18"/>
          <w:u w:val="thick"/>
        </w:rPr>
        <w:t>_____</w:t>
      </w:r>
      <w:r>
        <w:rPr>
          <w:rFonts w:ascii="Times New Roman" w:hAnsi="Times New Roman" w:eastAsia="宋体" w:cs="Times New Roman"/>
          <w:sz w:val="18"/>
          <w:szCs w:val="18"/>
        </w:rPr>
        <w:t>极：比被保护金属活泼的金属；b．</w:t>
      </w:r>
      <w:r>
        <w:rPr>
          <w:rFonts w:hint="eastAsia" w:ascii="Times New Roman" w:hAnsi="Times New Roman" w:eastAsia="宋体" w:cs="Times New Roman"/>
          <w:sz w:val="18"/>
          <w:szCs w:val="18"/>
          <w:u w:val="thick"/>
        </w:rPr>
        <w:t>______</w:t>
      </w:r>
      <w:r>
        <w:rPr>
          <w:rFonts w:ascii="Times New Roman" w:hAnsi="Times New Roman" w:eastAsia="宋体" w:cs="Times New Roman"/>
          <w:sz w:val="18"/>
          <w:szCs w:val="18"/>
        </w:rPr>
        <w:t>极：被保护的金属设备。</w:t>
      </w:r>
    </w:p>
    <w:p w14:paraId="66FA5455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Cambria Math" w:hAnsi="Cambria Math" w:eastAsia="宋体" w:cs="Cambria Math"/>
          <w:sz w:val="18"/>
          <w:szCs w:val="18"/>
        </w:rPr>
        <w:t>②</w:t>
      </w:r>
      <w:r>
        <w:rPr>
          <w:rFonts w:ascii="Times New Roman" w:hAnsi="Times New Roman" w:eastAsia="宋体" w:cs="Times New Roman"/>
          <w:sz w:val="18"/>
          <w:szCs w:val="18"/>
        </w:rPr>
        <w:t>外加电流的阴极保护法——</w:t>
      </w:r>
      <w:r>
        <w:rPr>
          <w:rFonts w:hint="eastAsia" w:ascii="Times New Roman" w:hAnsi="Times New Roman" w:eastAsia="宋体" w:cs="Times New Roman"/>
          <w:sz w:val="18"/>
          <w:szCs w:val="18"/>
          <w:u w:val="thick"/>
        </w:rPr>
        <w:t xml:space="preserve">        </w:t>
      </w:r>
      <w:r>
        <w:rPr>
          <w:rFonts w:ascii="Times New Roman" w:hAnsi="Times New Roman" w:eastAsia="宋体" w:cs="Times New Roman"/>
          <w:sz w:val="18"/>
          <w:szCs w:val="18"/>
        </w:rPr>
        <w:t>原理</w:t>
      </w:r>
    </w:p>
    <w:p w14:paraId="2C822CED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a．</w:t>
      </w:r>
      <w:r>
        <w:rPr>
          <w:rFonts w:hint="eastAsia" w:ascii="Times New Roman" w:hAnsi="Times New Roman" w:eastAsia="宋体" w:cs="Times New Roman"/>
          <w:sz w:val="18"/>
          <w:szCs w:val="18"/>
          <w:u w:val="thick"/>
        </w:rPr>
        <w:t xml:space="preserve">        </w:t>
      </w:r>
      <w:r>
        <w:rPr>
          <w:rFonts w:ascii="Times New Roman" w:hAnsi="Times New Roman" w:eastAsia="宋体" w:cs="Times New Roman"/>
          <w:sz w:val="18"/>
          <w:szCs w:val="18"/>
        </w:rPr>
        <w:t>极：被保护的金属设备；b．</w:t>
      </w:r>
      <w:r>
        <w:rPr>
          <w:rFonts w:hint="eastAsia" w:ascii="Times New Roman" w:hAnsi="Times New Roman" w:eastAsia="宋体" w:cs="Times New Roman"/>
          <w:sz w:val="18"/>
          <w:szCs w:val="18"/>
          <w:u w:val="thick"/>
        </w:rPr>
        <w:t xml:space="preserve">       </w:t>
      </w:r>
      <w:r>
        <w:rPr>
          <w:rFonts w:ascii="Times New Roman" w:hAnsi="Times New Roman" w:eastAsia="宋体" w:cs="Times New Roman"/>
          <w:sz w:val="18"/>
          <w:szCs w:val="18"/>
        </w:rPr>
        <w:t>极：惰性金属或石墨。</w:t>
      </w:r>
    </w:p>
    <w:p w14:paraId="19025718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(2)改变金属的内部结构，如制成合金、不锈钢等。</w:t>
      </w:r>
    </w:p>
    <w:p w14:paraId="09D3E2C7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(3)加防护层，如在金属表面喷油漆、涂油脂、电镀、喷镀或表面钝化等方法。</w:t>
      </w:r>
    </w:p>
    <w:p w14:paraId="20AFA278">
      <w:pPr>
        <w:spacing w:line="420" w:lineRule="exact"/>
        <w:rPr>
          <w:rFonts w:ascii="Times New Roman" w:hAnsi="Times New Roman" w:eastAsia="宋体" w:cs="Times New Roman"/>
          <w:b/>
          <w:bCs/>
          <w:sz w:val="18"/>
          <w:szCs w:val="18"/>
        </w:rPr>
      </w:pPr>
      <w:r>
        <w:rPr>
          <w:rFonts w:ascii="Times New Roman" w:hAnsi="Times New Roman" w:eastAsia="宋体" w:cs="Times New Roman"/>
          <w:b/>
          <w:bCs/>
          <w:sz w:val="18"/>
          <w:szCs w:val="18"/>
        </w:rPr>
        <w:t>正误辨析</w:t>
      </w:r>
    </w:p>
    <w:p w14:paraId="0CF89596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 xml:space="preserve">(1)纯银器表面变黑和钢铁表面生锈腐蚀原理一样     (  </w:t>
      </w:r>
      <w:r>
        <w:rPr>
          <w:rFonts w:hint="eastAsia" w:ascii="Times New Roman" w:hAnsi="Times New Roman" w:eastAsia="宋体" w:cs="Times New Roman"/>
          <w:color w:val="91ACE0"/>
          <w:sz w:val="18"/>
          <w:szCs w:val="18"/>
        </w:rPr>
        <w:t xml:space="preserve">   </w:t>
      </w:r>
      <w:r>
        <w:rPr>
          <w:rFonts w:ascii="Times New Roman" w:hAnsi="Times New Roman" w:eastAsia="宋体" w:cs="Times New Roman"/>
          <w:sz w:val="18"/>
          <w:szCs w:val="18"/>
        </w:rPr>
        <w:t xml:space="preserve">  )</w:t>
      </w:r>
    </w:p>
    <w:p w14:paraId="378F539D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 xml:space="preserve">(2)Al、Fe、Cu在潮湿的空气中腐蚀均生成氧化物    (  </w:t>
      </w:r>
      <w:r>
        <w:rPr>
          <w:rFonts w:hint="eastAsia" w:ascii="Times New Roman" w:hAnsi="Times New Roman" w:eastAsia="宋体" w:cs="Times New Roman"/>
          <w:color w:val="91ACE0"/>
          <w:sz w:val="18"/>
          <w:szCs w:val="18"/>
        </w:rPr>
        <w:t xml:space="preserve">   </w:t>
      </w:r>
      <w:r>
        <w:rPr>
          <w:rFonts w:ascii="Times New Roman" w:hAnsi="Times New Roman" w:eastAsia="宋体" w:cs="Times New Roman"/>
          <w:sz w:val="18"/>
          <w:szCs w:val="18"/>
        </w:rPr>
        <w:t xml:space="preserve">  )</w:t>
      </w:r>
    </w:p>
    <w:p w14:paraId="108789C0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>(3)钢铁发生电化学腐蚀时，负极铁失去电子生成Fe</w:t>
      </w:r>
      <w:r>
        <w:rPr>
          <w:rFonts w:ascii="Times New Roman" w:hAnsi="Times New Roman" w:eastAsia="宋体" w:cs="Times New Roman"/>
          <w:sz w:val="18"/>
          <w:szCs w:val="18"/>
          <w:vertAlign w:val="superscript"/>
        </w:rPr>
        <w:t xml:space="preserve">3＋  </w:t>
      </w:r>
      <w:r>
        <w:rPr>
          <w:rFonts w:ascii="Times New Roman" w:hAnsi="Times New Roman" w:eastAsia="宋体" w:cs="Times New Roman"/>
          <w:sz w:val="18"/>
          <w:szCs w:val="18"/>
        </w:rPr>
        <w:t xml:space="preserve">(  </w:t>
      </w:r>
      <w:r>
        <w:rPr>
          <w:rFonts w:hint="eastAsia" w:ascii="Times New Roman" w:hAnsi="Times New Roman" w:eastAsia="宋体" w:cs="Times New Roman"/>
          <w:color w:val="91ACE0"/>
          <w:sz w:val="18"/>
          <w:szCs w:val="18"/>
        </w:rPr>
        <w:t xml:space="preserve">   </w:t>
      </w:r>
      <w:r>
        <w:rPr>
          <w:rFonts w:ascii="Times New Roman" w:hAnsi="Times New Roman" w:eastAsia="宋体" w:cs="Times New Roman"/>
          <w:sz w:val="18"/>
          <w:szCs w:val="18"/>
        </w:rPr>
        <w:t xml:space="preserve">  )</w:t>
      </w:r>
    </w:p>
    <w:p w14:paraId="3ABC4AD0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 xml:space="preserve">(4)在金属表面覆盖保护层，若保护层破损后，就完全失去了对金属的保护作用    (  </w:t>
      </w:r>
      <w:r>
        <w:rPr>
          <w:rFonts w:hint="eastAsia" w:ascii="Times New Roman" w:hAnsi="Times New Roman" w:eastAsia="宋体" w:cs="Times New Roman"/>
          <w:color w:val="91ACE0"/>
          <w:sz w:val="18"/>
          <w:szCs w:val="18"/>
        </w:rPr>
        <w:t xml:space="preserve">  </w:t>
      </w:r>
      <w:r>
        <w:rPr>
          <w:rFonts w:ascii="Times New Roman" w:hAnsi="Times New Roman" w:eastAsia="宋体" w:cs="Times New Roman"/>
          <w:sz w:val="18"/>
          <w:szCs w:val="18"/>
        </w:rPr>
        <w:t xml:space="preserve">   )</w:t>
      </w:r>
    </w:p>
    <w:p w14:paraId="74EC127A">
      <w:pPr>
        <w:tabs>
          <w:tab w:val="left" w:pos="3544"/>
        </w:tabs>
        <w:snapToGrid w:val="0"/>
        <w:spacing w:line="360" w:lineRule="auto"/>
        <w:rPr>
          <w:rFonts w:ascii="宋体" w:hAnsi="Courier New" w:eastAsia="宋体" w:cs="Courier New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 xml:space="preserve">(5)铁表面镀锌可增强其抗腐蚀性              (  </w:t>
      </w:r>
      <w:r>
        <w:rPr>
          <w:rFonts w:hint="eastAsia" w:ascii="Times New Roman" w:hAnsi="Times New Roman" w:eastAsia="宋体" w:cs="Times New Roman"/>
          <w:color w:val="91ACE0"/>
          <w:sz w:val="18"/>
          <w:szCs w:val="18"/>
        </w:rPr>
        <w:t xml:space="preserve">   </w:t>
      </w:r>
      <w:r>
        <w:rPr>
          <w:rFonts w:ascii="Times New Roman" w:hAnsi="Times New Roman" w:eastAsia="宋体" w:cs="Times New Roman"/>
          <w:sz w:val="18"/>
          <w:szCs w:val="18"/>
        </w:rPr>
        <w:t xml:space="preserve">  )</w:t>
      </w:r>
    </w:p>
    <w:sectPr>
      <w:headerReference r:id="rId3" w:type="default"/>
      <w:footerReference r:id="rId4" w:type="default"/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205125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C1C41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71462D8F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-821055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8D1BDB"/>
    <w:rsid w:val="0006608B"/>
    <w:rsid w:val="00112F1C"/>
    <w:rsid w:val="00155F19"/>
    <w:rsid w:val="001707AF"/>
    <w:rsid w:val="003E7107"/>
    <w:rsid w:val="006E597D"/>
    <w:rsid w:val="007E24E9"/>
    <w:rsid w:val="008D1BDB"/>
    <w:rsid w:val="009C71CF"/>
    <w:rsid w:val="00A65F3E"/>
    <w:rsid w:val="00D2349C"/>
    <w:rsid w:val="00D64605"/>
    <w:rsid w:val="00DF494F"/>
    <w:rsid w:val="00E27857"/>
    <w:rsid w:val="00FA1470"/>
    <w:rsid w:val="3F6D5CDF"/>
    <w:rsid w:val="48217D4C"/>
    <w:rsid w:val="72EB725F"/>
    <w:rsid w:val="74D17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508</Words>
  <Characters>656</Characters>
  <Lines>37</Lines>
  <Paragraphs>31</Paragraphs>
  <TotalTime>0</TotalTime>
  <ScaleCrop>false</ScaleCrop>
  <LinksUpToDate>false</LinksUpToDate>
  <CharactersWithSpaces>856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2025-04-02T02:21:00Z</dcterms:created>
  <dc:creator>8618080071290</dc:creator>
  <cp:lastModifiedBy>刘岩</cp:lastModifiedBy>
  <dcterms:modified xsi:type="dcterms:W3CDTF">2026-03-18T09:30:09Z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A1E082D40523435F918B4AFA01C6B27A_12</vt:lpwstr>
  </property>
</Properties>
</file>